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F73C54" w:rsidRDefault="00F73C54" w:rsidP="00F73C54">
      <w:pPr>
        <w:spacing w:before="0" w:after="0"/>
        <w:jc w:val="both"/>
        <w:rPr>
          <w:color w:val="000000"/>
        </w:rPr>
      </w:pPr>
      <w:r>
        <w:rPr>
          <w:color w:val="000000"/>
        </w:rPr>
        <w:t>Vas</w:t>
      </w:r>
      <w:r w:rsidRPr="00B31765">
        <w:rPr>
          <w:color w:val="000000"/>
        </w:rPr>
        <w:t xml:space="preserve"> </w:t>
      </w:r>
      <w:r>
        <w:rPr>
          <w:color w:val="000000"/>
        </w:rPr>
        <w:t>Várm</w:t>
      </w:r>
      <w:r w:rsidRPr="00B31765">
        <w:rPr>
          <w:color w:val="000000"/>
        </w:rPr>
        <w:t xml:space="preserve">egyei </w:t>
      </w:r>
      <w:r>
        <w:rPr>
          <w:color w:val="000000"/>
        </w:rPr>
        <w:t xml:space="preserve">Katasztrófavédelmi Igazgatóság </w:t>
      </w:r>
    </w:p>
    <w:p w:rsidR="00A738F8" w:rsidRPr="00997A2F" w:rsidRDefault="00A738F8" w:rsidP="00F73C54">
      <w:pPr>
        <w:widowControl/>
        <w:spacing w:before="0" w:after="0"/>
        <w:jc w:val="both"/>
        <w:rPr>
          <w:b/>
        </w:rPr>
      </w:pPr>
      <w:r w:rsidRPr="00997A2F">
        <w:rPr>
          <w:b/>
        </w:rPr>
        <w:t>Székhelye:</w:t>
      </w:r>
    </w:p>
    <w:p w:rsidR="00F73C54" w:rsidRPr="00B31765" w:rsidRDefault="00F73C54" w:rsidP="00F73C54">
      <w:pPr>
        <w:spacing w:before="0" w:after="0"/>
        <w:jc w:val="both"/>
      </w:pPr>
      <w:r>
        <w:t>9700 Szombathely, Ady Endre tér 1.</w:t>
      </w:r>
    </w:p>
    <w:p w:rsidR="00A738F8" w:rsidRPr="00997A2F" w:rsidRDefault="00A738F8" w:rsidP="00F73C54">
      <w:pPr>
        <w:widowControl/>
        <w:spacing w:before="0" w:after="0"/>
        <w:jc w:val="both"/>
        <w:rPr>
          <w:b/>
        </w:rPr>
      </w:pPr>
      <w:r w:rsidRPr="00997A2F">
        <w:rPr>
          <w:b/>
        </w:rPr>
        <w:t>Postai címe:</w:t>
      </w:r>
    </w:p>
    <w:p w:rsidR="00F73C54" w:rsidRPr="00B31765" w:rsidRDefault="00F73C54" w:rsidP="00F73C54">
      <w:pPr>
        <w:spacing w:before="0" w:after="0"/>
        <w:jc w:val="both"/>
      </w:pPr>
      <w:r>
        <w:t>9700 Szombathely, Ady Endre tér 1.</w:t>
      </w:r>
    </w:p>
    <w:p w:rsidR="00A738F8" w:rsidRPr="00997A2F" w:rsidRDefault="00A738F8" w:rsidP="00F73C54">
      <w:pPr>
        <w:widowControl/>
        <w:spacing w:before="0" w:after="0"/>
        <w:jc w:val="both"/>
        <w:rPr>
          <w:b/>
        </w:rPr>
      </w:pPr>
      <w:r w:rsidRPr="00997A2F">
        <w:rPr>
          <w:b/>
        </w:rPr>
        <w:t>Telefonszáma:</w:t>
      </w:r>
    </w:p>
    <w:p w:rsidR="00F73C54" w:rsidRPr="001504BC" w:rsidRDefault="00F73C54" w:rsidP="00F73C54">
      <w:pPr>
        <w:spacing w:before="0" w:after="0"/>
        <w:jc w:val="both"/>
      </w:pPr>
      <w:r w:rsidRPr="001504BC">
        <w:t>(+36-94) 513-431</w:t>
      </w:r>
    </w:p>
    <w:p w:rsidR="00A738F8" w:rsidRPr="00997A2F" w:rsidRDefault="00A738F8" w:rsidP="00F73C54">
      <w:pPr>
        <w:widowControl/>
        <w:spacing w:before="0" w:after="0"/>
        <w:jc w:val="both"/>
        <w:rPr>
          <w:b/>
        </w:rPr>
      </w:pPr>
      <w:r w:rsidRPr="00997A2F">
        <w:rPr>
          <w:b/>
        </w:rPr>
        <w:t>Telefaxszáma:</w:t>
      </w:r>
    </w:p>
    <w:p w:rsidR="00F73C54" w:rsidRDefault="00F73C54" w:rsidP="00F73C54">
      <w:pPr>
        <w:spacing w:before="0" w:after="0"/>
        <w:jc w:val="both"/>
        <w:rPr>
          <w:b/>
          <w:bCs/>
        </w:rPr>
      </w:pPr>
      <w:r>
        <w:t>(+36-94) 513-437</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F73C54" w:rsidRPr="00D42C44" w:rsidRDefault="00F73C54" w:rsidP="00F73C54">
      <w:pPr>
        <w:spacing w:before="0" w:after="0"/>
        <w:jc w:val="both"/>
        <w:rPr>
          <w:b/>
          <w:bCs/>
          <w:color w:val="000000"/>
        </w:rPr>
      </w:pPr>
      <w:r w:rsidRPr="00B31765">
        <w:rPr>
          <w:b/>
          <w:bCs/>
          <w:color w:val="000000"/>
        </w:rPr>
        <w:t xml:space="preserve">A </w:t>
      </w:r>
      <w:r w:rsidRPr="00D42C44">
        <w:rPr>
          <w:b/>
          <w:bCs/>
          <w:color w:val="000000"/>
        </w:rPr>
        <w:t>Vas Vármegyei Katasztrófavédelmi Igazgatóság</w:t>
      </w:r>
      <w:r w:rsidRPr="00B31765">
        <w:rPr>
          <w:b/>
          <w:bCs/>
          <w:color w:val="000000"/>
        </w:rPr>
        <w:t xml:space="preserve"> adatvédelmi tisztviselője:</w:t>
      </w:r>
    </w:p>
    <w:p w:rsidR="00A738F8" w:rsidRPr="00997A2F" w:rsidRDefault="00A738F8" w:rsidP="00F73C54">
      <w:pPr>
        <w:widowControl/>
        <w:spacing w:before="0" w:after="0"/>
        <w:jc w:val="both"/>
      </w:pPr>
    </w:p>
    <w:p w:rsidR="00F73C54" w:rsidRPr="00B31765" w:rsidRDefault="00F73C54" w:rsidP="00F73C54">
      <w:pPr>
        <w:spacing w:before="0" w:after="0"/>
        <w:jc w:val="both"/>
        <w:rPr>
          <w:color w:val="000000"/>
        </w:rPr>
      </w:pPr>
      <w:proofErr w:type="gramStart"/>
      <w:r w:rsidRPr="00B31765">
        <w:rPr>
          <w:color w:val="000000"/>
        </w:rPr>
        <w:t>dr.</w:t>
      </w:r>
      <w:proofErr w:type="gramEnd"/>
      <w:r w:rsidRPr="00B31765">
        <w:rPr>
          <w:color w:val="000000"/>
        </w:rPr>
        <w:t xml:space="preserve"> </w:t>
      </w:r>
      <w:r>
        <w:rPr>
          <w:color w:val="000000"/>
        </w:rPr>
        <w:t>Fölnagy-Hirschberger Adrienn</w:t>
      </w:r>
      <w:r w:rsidRPr="00B31765">
        <w:rPr>
          <w:color w:val="000000"/>
        </w:rPr>
        <w:t xml:space="preserve"> tű. </w:t>
      </w:r>
      <w:r>
        <w:rPr>
          <w:color w:val="000000"/>
        </w:rPr>
        <w:t>százados</w:t>
      </w:r>
    </w:p>
    <w:p w:rsidR="00F73C54" w:rsidRPr="00B31765" w:rsidRDefault="00F73C54" w:rsidP="00F73C54">
      <w:pPr>
        <w:spacing w:before="0" w:after="0"/>
        <w:jc w:val="both"/>
        <w:rPr>
          <w:color w:val="000000"/>
        </w:rPr>
      </w:pPr>
      <w:r w:rsidRPr="00B31765">
        <w:rPr>
          <w:color w:val="000000"/>
        </w:rPr>
        <w:t xml:space="preserve">Szolgálati helye: </w:t>
      </w:r>
      <w:r>
        <w:rPr>
          <w:color w:val="000000"/>
        </w:rPr>
        <w:t>Vas</w:t>
      </w:r>
      <w:r w:rsidRPr="00B31765">
        <w:rPr>
          <w:color w:val="000000"/>
        </w:rPr>
        <w:t xml:space="preserve"> </w:t>
      </w:r>
      <w:r>
        <w:rPr>
          <w:color w:val="000000"/>
        </w:rPr>
        <w:t>Várm</w:t>
      </w:r>
      <w:r w:rsidRPr="00B31765">
        <w:rPr>
          <w:color w:val="000000"/>
        </w:rPr>
        <w:t xml:space="preserve">egyei </w:t>
      </w:r>
      <w:r>
        <w:rPr>
          <w:color w:val="000000"/>
        </w:rPr>
        <w:t xml:space="preserve">Katasztrófavédelmi Igazgatóság, </w:t>
      </w:r>
      <w:r w:rsidRPr="00B31765">
        <w:rPr>
          <w:color w:val="000000"/>
        </w:rPr>
        <w:t>Hivatal</w:t>
      </w:r>
    </w:p>
    <w:p w:rsidR="00F73C54" w:rsidRDefault="00F73C54" w:rsidP="00F73C54">
      <w:pPr>
        <w:spacing w:before="0" w:after="0"/>
        <w:jc w:val="both"/>
        <w:rPr>
          <w:b/>
          <w:bCs/>
        </w:rPr>
      </w:pPr>
    </w:p>
    <w:p w:rsidR="00F73C54" w:rsidRPr="00B31765" w:rsidRDefault="00F73C54" w:rsidP="00F73C54">
      <w:pPr>
        <w:spacing w:before="0" w:after="0"/>
        <w:jc w:val="both"/>
      </w:pPr>
      <w:r w:rsidRPr="00B31765">
        <w:rPr>
          <w:b/>
          <w:bCs/>
        </w:rPr>
        <w:t xml:space="preserve">Elérhetősége: </w:t>
      </w:r>
      <w:r w:rsidRPr="00B31765">
        <w:t>(+36-36) 51</w:t>
      </w:r>
      <w:r>
        <w:t>3</w:t>
      </w:r>
      <w:r w:rsidRPr="00B31765">
        <w:t>-</w:t>
      </w:r>
      <w:r>
        <w:t>433</w:t>
      </w:r>
      <w:r w:rsidRPr="00B31765">
        <w:t xml:space="preserve"> (vonalas telefonszám)</w:t>
      </w:r>
    </w:p>
    <w:p w:rsidR="00F73C54" w:rsidRPr="00B31765" w:rsidRDefault="00F73C54" w:rsidP="00F73C54">
      <w:pPr>
        <w:spacing w:before="0" w:after="0"/>
        <w:jc w:val="both"/>
      </w:pPr>
      <w:r w:rsidRPr="00B31765">
        <w:tab/>
      </w:r>
      <w:r w:rsidRPr="00B31765">
        <w:tab/>
      </w:r>
      <w:hyperlink r:id="rId5" w:history="1">
        <w:r w:rsidRPr="0008111C">
          <w:rPr>
            <w:rStyle w:val="Hiperhivatkozs"/>
          </w:rPr>
          <w:t>vas.vmki@katved.gov.hu</w:t>
        </w:r>
      </w:hyperlink>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w:t>
      </w:r>
      <w:r w:rsidR="003C5861" w:rsidRPr="003C5861">
        <w:lastRenderedPageBreak/>
        <w:t>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 xml:space="preserve">kivizsgálásában </w:t>
      </w:r>
      <w:proofErr w:type="spellStart"/>
      <w:r w:rsidR="00F7127D" w:rsidRPr="00F7127D">
        <w:t>bejelentővédelmi</w:t>
      </w:r>
      <w:proofErr w:type="spellEnd"/>
      <w:r w:rsidR="00F7127D" w:rsidRPr="00F7127D">
        <w:t xml:space="preserve">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3C54" w:rsidRDefault="00F73C54" w:rsidP="00F7127D">
      <w:pPr>
        <w:widowControl/>
        <w:spacing w:before="0" w:after="0"/>
        <w:jc w:val="both"/>
      </w:pP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 xml:space="preserve">A </w:t>
      </w:r>
      <w:r w:rsidR="00F73C54">
        <w:t>Vas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w:t>
      </w:r>
      <w:r w:rsidR="00F73C54">
        <w:t>Vas VMKI</w:t>
      </w:r>
      <w:r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2" w:name="_Toc514963789"/>
      <w:r w:rsidRPr="00997A2F">
        <w:rPr>
          <w:b/>
          <w:bCs/>
          <w:kern w:val="32"/>
        </w:rPr>
        <w:lastRenderedPageBreak/>
        <w:t>Milyen jogok illetik meg az érintettet a fenti adatkezelések kapcsán?</w:t>
      </w:r>
      <w:bookmarkEnd w:id="2"/>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F73C54">
        <w:t>Vas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F73C54">
        <w:t>Vas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Pr="00997A2F">
        <w:t xml:space="preserve">), postai úton vagy a </w:t>
      </w:r>
      <w:hyperlink r:id="rId7" w:history="1">
        <w:r w:rsidR="00F73C54" w:rsidRPr="0008111C">
          <w:rPr>
            <w:rStyle w:val="Hiperhivatkozs"/>
          </w:rPr>
          <w:t>vas.vmki@katved.gov.hu</w:t>
        </w:r>
      </w:hyperlink>
      <w:r w:rsidRPr="00997A2F">
        <w:t xml:space="preserve"> elektronikus levélcímre lehet benyújtani a BM Országos Katasztrófavédelmi Főigazgatóság 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8" w:history="1">
        <w:r w:rsidR="00F73C54" w:rsidRPr="0008111C">
          <w:rPr>
            <w:rStyle w:val="Hiperhivatkozs"/>
          </w:rPr>
          <w:t>vas.vmki@katved.gov.hu</w:t>
        </w:r>
      </w:hyperlink>
      <w:r w:rsidRPr="00997A2F">
        <w:t xml:space="preserve"> elektronikus levélcímen lehet benyújtani a </w:t>
      </w:r>
      <w:r w:rsidR="00F73C54">
        <w:t>Vas Vármegyei</w:t>
      </w:r>
      <w:r w:rsidRPr="00997A2F">
        <w:t xml:space="preserve"> Katasztrófavédelmi </w:t>
      </w:r>
      <w:r w:rsidR="00F73C54">
        <w:t>I</w:t>
      </w:r>
      <w:r w:rsidRPr="00997A2F">
        <w:t>gazgatóság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9" w:history="1">
        <w:r w:rsidR="00F73C54" w:rsidRPr="0008111C">
          <w:rPr>
            <w:rStyle w:val="Hiperhivatkozs"/>
          </w:rPr>
          <w:t>vas.vmki@katved.gov.hu</w:t>
        </w:r>
      </w:hyperlink>
      <w:r w:rsidRPr="00997A2F">
        <w:t xml:space="preserve"> elektronikus levélcímen lehet benyújtani a </w:t>
      </w:r>
      <w:r w:rsidR="00F73C54">
        <w:t>Vas Vármegyei</w:t>
      </w:r>
      <w:r w:rsidR="00F73C54" w:rsidRPr="00997A2F">
        <w:t xml:space="preserve"> Katasztrófavédelmi </w:t>
      </w:r>
      <w:r w:rsidR="00F73C54">
        <w:t>I</w:t>
      </w:r>
      <w:r w:rsidR="00F73C54" w:rsidRPr="00997A2F">
        <w:t xml:space="preserve">gazgatóság </w:t>
      </w:r>
      <w:r w:rsidRPr="00997A2F">
        <w:t>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F73C54">
        <w:t>Vas VMKI</w:t>
      </w:r>
      <w:r w:rsidRPr="00997A2F">
        <w:t xml:space="preserve"> a személyes adatot nyilvánosságra hozta, és a </w:t>
      </w:r>
      <w:r w:rsidR="00F73C54">
        <w:t>Vas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00F73C54" w:rsidRPr="0008111C">
          <w:rPr>
            <w:rStyle w:val="Hiperhivatkozs"/>
          </w:rPr>
          <w:t>vas.vmki@katved.gov.hu</w:t>
        </w:r>
      </w:hyperlink>
      <w:r w:rsidRPr="00997A2F">
        <w:t xml:space="preserve"> elektronikus levélcímen lehet benyújtani a </w:t>
      </w:r>
      <w:r w:rsidR="00F73C54">
        <w:t>Vas Vármegyei</w:t>
      </w:r>
      <w:r w:rsidR="00F73C54" w:rsidRPr="00997A2F">
        <w:t xml:space="preserve"> Katasztrófavédelmi </w:t>
      </w:r>
      <w:r w:rsidR="00F73C54">
        <w:t>I</w:t>
      </w:r>
      <w:r w:rsidR="00F73C54" w:rsidRPr="00997A2F">
        <w:t>gazgatóság</w:t>
      </w:r>
      <w:r w:rsidR="00F73C54" w:rsidRPr="00997A2F">
        <w:t xml:space="preserve"> </w:t>
      </w:r>
      <w:r w:rsidRPr="00997A2F">
        <w:t>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73C54" w:rsidRDefault="00F73C54" w:rsidP="00997A2F">
      <w:pPr>
        <w:spacing w:before="0" w:after="0"/>
        <w:jc w:val="both"/>
      </w:pPr>
    </w:p>
    <w:p w:rsidR="00F73C54" w:rsidRDefault="00F73C54" w:rsidP="00997A2F">
      <w:pPr>
        <w:spacing w:before="0" w:after="0"/>
        <w:jc w:val="both"/>
      </w:pPr>
    </w:p>
    <w:p w:rsidR="00F73C54" w:rsidRDefault="00F73C54" w:rsidP="00997A2F">
      <w:pPr>
        <w:spacing w:before="0" w:after="0"/>
        <w:jc w:val="both"/>
      </w:pPr>
    </w:p>
    <w:p w:rsidR="00F73C54" w:rsidRPr="00997A2F" w:rsidRDefault="00F73C54" w:rsidP="00997A2F">
      <w:pPr>
        <w:spacing w:before="0" w:after="0"/>
        <w:jc w:val="both"/>
      </w:pPr>
    </w:p>
    <w:p w:rsidR="00997A2F" w:rsidRPr="00997A2F" w:rsidRDefault="00997A2F" w:rsidP="00997A2F">
      <w:pPr>
        <w:spacing w:before="0" w:after="0"/>
        <w:jc w:val="both"/>
      </w:pPr>
      <w:r w:rsidRPr="00997A2F">
        <w:lastRenderedPageBreak/>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1" w:history="1">
        <w:r w:rsidR="00F73C54" w:rsidRPr="0008111C">
          <w:rPr>
            <w:rStyle w:val="Hiperhivatkozs"/>
          </w:rPr>
          <w:t>vas.vmki@katved.gov.hu</w:t>
        </w:r>
      </w:hyperlink>
      <w:r w:rsidRPr="00997A2F">
        <w:t xml:space="preserve"> elektronikus levélcímen lehet benyújtani a </w:t>
      </w:r>
      <w:r w:rsidR="00F73C54">
        <w:t>Vas Vármegyei</w:t>
      </w:r>
      <w:r w:rsidR="00F73C54" w:rsidRPr="00997A2F">
        <w:t xml:space="preserve"> Katasztrófavédelmi </w:t>
      </w:r>
      <w:r w:rsidR="00F73C54">
        <w:t>I</w:t>
      </w:r>
      <w:r w:rsidR="00F73C54" w:rsidRPr="00997A2F">
        <w:t>gazgatóság</w:t>
      </w:r>
      <w:r w:rsidR="00F73C54" w:rsidRPr="00997A2F">
        <w:t xml:space="preserve"> </w:t>
      </w:r>
      <w:bookmarkStart w:id="3" w:name="_GoBack"/>
      <w:bookmarkEnd w:id="3"/>
      <w:r w:rsidRPr="00997A2F">
        <w:t>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2"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lastRenderedPageBreak/>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3B4620"/>
    <w:rsid w:val="003C5861"/>
    <w:rsid w:val="00425C72"/>
    <w:rsid w:val="005612BE"/>
    <w:rsid w:val="006064A7"/>
    <w:rsid w:val="006A18E2"/>
    <w:rsid w:val="0099412A"/>
    <w:rsid w:val="00997A2F"/>
    <w:rsid w:val="009A7F60"/>
    <w:rsid w:val="009C26A4"/>
    <w:rsid w:val="00A20E87"/>
    <w:rsid w:val="00A738F8"/>
    <w:rsid w:val="00A807FB"/>
    <w:rsid w:val="00AE56CF"/>
    <w:rsid w:val="00AF188D"/>
    <w:rsid w:val="00BE0639"/>
    <w:rsid w:val="00C70AF7"/>
    <w:rsid w:val="00D55088"/>
    <w:rsid w:val="00D63E3A"/>
    <w:rsid w:val="00E24294"/>
    <w:rsid w:val="00ED6161"/>
    <w:rsid w:val="00F53090"/>
    <w:rsid w:val="00F7127D"/>
    <w:rsid w:val="00F73C54"/>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uiPriority w:val="99"/>
    <w:unhideWhenUsed/>
    <w:rsid w:val="00F73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vmki@katved.gov.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s.vmki@katved.gov.hu" TargetMode="External"/><Relationship Id="rId12"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11" Type="http://schemas.openxmlformats.org/officeDocument/2006/relationships/hyperlink" Target="mailto:vas.vmki@katved.gov.hu" TargetMode="External"/><Relationship Id="rId5" Type="http://schemas.openxmlformats.org/officeDocument/2006/relationships/hyperlink" Target="mailto:vas.vmki@katved.gov.hu" TargetMode="External"/><Relationship Id="rId10" Type="http://schemas.openxmlformats.org/officeDocument/2006/relationships/hyperlink" Target="mailto:vas.vmki@katved.gov.hu" TargetMode="External"/><Relationship Id="rId4" Type="http://schemas.openxmlformats.org/officeDocument/2006/relationships/webSettings" Target="webSettings.xml"/><Relationship Id="rId9" Type="http://schemas.openxmlformats.org/officeDocument/2006/relationships/hyperlink" Target="mailto:vas.vmki@katved.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1923</Words>
  <Characters>13269</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Fölnagy-Hirschberger Adrienn</cp:lastModifiedBy>
  <cp:revision>3</cp:revision>
  <dcterms:created xsi:type="dcterms:W3CDTF">2024-09-05T07:57:00Z</dcterms:created>
  <dcterms:modified xsi:type="dcterms:W3CDTF">2024-09-05T08:03:00Z</dcterms:modified>
</cp:coreProperties>
</file>